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6717" w14:textId="77777777" w:rsidR="00676AFB" w:rsidRPr="00676AFB" w:rsidRDefault="00676AFB" w:rsidP="00AD4189">
      <w:pPr>
        <w:spacing w:after="0" w:line="360" w:lineRule="atLeast"/>
        <w:jc w:val="both"/>
        <w:rPr>
          <w:rFonts w:eastAsia="Times New Roman" w:cstheme="minorHAnsi"/>
          <w:b/>
          <w:bCs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care pot fi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prelucrate</w:t>
      </w:r>
      <w:proofErr w:type="spellEnd"/>
    </w:p>
    <w:p w14:paraId="10F42CF4" w14:textId="026D3F4C" w:rsidR="00AD4189" w:rsidRPr="00AD4189" w:rsidRDefault="00676AFB" w:rsidP="00AD4189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Date cu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personal simple: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nume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prenume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studii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loc de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muncă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poziție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data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locul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nașterii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cetățenia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starea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civilă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sexul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vârsta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adresa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domiciliu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număr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telefon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adresa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e-mail, date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privind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educația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studiile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profesia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contul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bancar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experiența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profesională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numele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prenumele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membrilor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familie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>;</w:t>
      </w:r>
    </w:p>
    <w:p w14:paraId="1FB1C5E2" w14:textId="68C0670E" w:rsidR="00676AFB" w:rsidRPr="00AD4189" w:rsidRDefault="00676AFB" w:rsidP="00AD4189">
      <w:pPr>
        <w:pStyle w:val="ListParagraph"/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Date cu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sensibile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: CNP,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serie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număr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act de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identitate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date care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dezvăluie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originea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rasială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sau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etnică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opiniile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politice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confesiunea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religioasa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sau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convingerile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filozofice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apartenenţa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sindicate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imaginea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vocea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date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privind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sănătatea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viaţa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sexuala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sau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orientarea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sexuală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. </w:t>
      </w:r>
    </w:p>
    <w:p w14:paraId="399F9EFD" w14:textId="1A457942" w:rsidR="009D686B" w:rsidRPr="00AD4189" w:rsidRDefault="009D686B" w:rsidP="00AD4189">
      <w:pPr>
        <w:jc w:val="both"/>
        <w:rPr>
          <w:rFonts w:cstheme="minorHAnsi"/>
        </w:rPr>
      </w:pPr>
    </w:p>
    <w:p w14:paraId="4EBA5BAE" w14:textId="77777777" w:rsidR="00676AFB" w:rsidRPr="00676AFB" w:rsidRDefault="00676AFB" w:rsidP="00AD4189">
      <w:pPr>
        <w:spacing w:after="0" w:line="360" w:lineRule="atLeast"/>
        <w:jc w:val="both"/>
        <w:rPr>
          <w:rFonts w:eastAsia="Times New Roman" w:cstheme="minorHAnsi"/>
          <w:b/>
          <w:bCs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Scopul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prelucrării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  </w:t>
      </w:r>
    </w:p>
    <w:p w14:paraId="5E5BF621" w14:textId="383E71DB" w:rsidR="00676AFB" w:rsidRPr="00676AFB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Derularea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promovarea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proiectului</w:t>
      </w:r>
      <w:proofErr w:type="spellEnd"/>
      <w:r w:rsidRPr="00AD4189">
        <w:rPr>
          <w:rFonts w:eastAsia="Times New Roman" w:cstheme="minorHAnsi"/>
          <w:color w:val="202124"/>
          <w:kern w:val="0"/>
          <w14:ligatures w14:val="none"/>
        </w:rPr>
        <w:t xml:space="preserve">/ </w:t>
      </w:r>
      <w:proofErr w:type="spellStart"/>
      <w:r w:rsidRPr="00AD4189">
        <w:rPr>
          <w:rFonts w:eastAsia="Times New Roman" w:cstheme="minorHAnsi"/>
          <w:color w:val="202124"/>
          <w:kern w:val="0"/>
          <w14:ligatures w14:val="none"/>
        </w:rPr>
        <w:t>evenimentului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monitorizarea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îndeplinirii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obiectivelor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acestuia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implementarea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gestionarea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monitorizarea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contractului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finanţare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nerambursabilă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raportarea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rezultatelor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transmiterea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documentelor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justificative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pentru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realizarea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obiectului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contractului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finanțare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nerambursabilă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realizarea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studii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cantitative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calitative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vederea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evaluării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efectelor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impactului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proiectului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02D45FB5" w14:textId="77777777" w:rsidR="00676AFB" w:rsidRPr="00AD4189" w:rsidRDefault="00676AFB" w:rsidP="00AD4189">
      <w:pPr>
        <w:jc w:val="both"/>
        <w:rPr>
          <w:rFonts w:cstheme="minorHAnsi"/>
        </w:rPr>
      </w:pPr>
    </w:p>
    <w:p w14:paraId="461D7614" w14:textId="77777777" w:rsidR="00676AFB" w:rsidRPr="00676AFB" w:rsidRDefault="00676AFB" w:rsidP="00AD4189">
      <w:pPr>
        <w:spacing w:after="0" w:line="360" w:lineRule="atLeast"/>
        <w:jc w:val="both"/>
        <w:rPr>
          <w:rFonts w:eastAsia="Times New Roman" w:cstheme="minorHAnsi"/>
          <w:b/>
          <w:bCs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Temeiul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prelucrării</w:t>
      </w:r>
      <w:proofErr w:type="spellEnd"/>
    </w:p>
    <w:p w14:paraId="54214BDF" w14:textId="77777777" w:rsidR="00AD4189" w:rsidRP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Pentru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simple (I)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temeiul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este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reprezentat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interesul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legitim 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-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verifica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îndeplinirea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obiectivelor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scopului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pentru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care se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prelucreaza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– art. 6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alin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. (1), lit. f din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Regulamentul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nr. 679 din 27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aprlie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2016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privind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protecția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persoanelor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fizice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ceea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priveşte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privind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libera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circulaţie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gramStart"/>
      <w:r w:rsidRPr="00676AFB">
        <w:rPr>
          <w:rFonts w:eastAsia="Times New Roman" w:cstheme="minorHAnsi"/>
          <w:color w:val="202124"/>
          <w:kern w:val="0"/>
          <w14:ligatures w14:val="none"/>
        </w:rPr>
        <w:t>a</w:t>
      </w:r>
      <w:proofErr w:type="gram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acestor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date. </w:t>
      </w:r>
    </w:p>
    <w:p w14:paraId="7347B288" w14:textId="4EA2BC5E" w:rsidR="00676AFB" w:rsidRPr="00676AFB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Pentru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sensibile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(II)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temeiul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pentru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reprezintă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consimţământul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exprimat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prezenta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declaraţie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– art. 6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alin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(1) lit. a din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Regulamentul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menţionat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anterior.</w:t>
      </w:r>
    </w:p>
    <w:p w14:paraId="70F4759D" w14:textId="77777777" w:rsidR="00676AFB" w:rsidRPr="00AD4189" w:rsidRDefault="00676AFB" w:rsidP="00AD4189">
      <w:pPr>
        <w:jc w:val="both"/>
        <w:rPr>
          <w:rFonts w:cstheme="minorHAnsi"/>
        </w:rPr>
      </w:pPr>
    </w:p>
    <w:p w14:paraId="0B5DA1F8" w14:textId="44D7374F" w:rsidR="00676AFB" w:rsidRPr="00676AFB" w:rsidRDefault="00676AFB" w:rsidP="00AD4189">
      <w:pPr>
        <w:spacing w:after="0" w:line="360" w:lineRule="atLeast"/>
        <w:jc w:val="both"/>
        <w:rPr>
          <w:rFonts w:eastAsia="Times New Roman" w:cstheme="minorHAnsi"/>
          <w:b/>
          <w:bCs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Transferul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personal  </w:t>
      </w:r>
    </w:p>
    <w:p w14:paraId="221B5148" w14:textId="0F71AC24" w:rsidR="00676AFB" w:rsidRPr="00676AFB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Prezentele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date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terţi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pot fi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transmise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cadrul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Spațiului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Economic European,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special pe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teritoriul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României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Belgiei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Norvegiei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.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plus,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aceste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date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pot fi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transferate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următoarele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categorii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persoane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finanțator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(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Oficiul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Mecanismului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Financiar 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Granturilor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SEE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şi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Norvegiene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),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evaluatori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/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sau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auditori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ocazia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controalelor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desfășurate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aceștia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cererea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finanţatorului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partenerul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extern din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cadrul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consorţiului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ACF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România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-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Frivillighet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Norge (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Norvegia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),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autorități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fiscale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alte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autorități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publice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cazul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unui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potențial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control din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partea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acestora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.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Politica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privind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pe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întreg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programul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„Active Citizens Fund Romania”,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poate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fi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consultată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adresa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</w:t>
      </w:r>
      <w:hyperlink r:id="rId5" w:history="1">
        <w:r w:rsidRPr="00676AFB">
          <w:rPr>
            <w:rFonts w:eastAsia="Times New Roman" w:cstheme="minorHAnsi"/>
            <w:color w:val="1155CC"/>
            <w:kern w:val="0"/>
            <w:u w:val="single"/>
            <w14:ligatures w14:val="none"/>
          </w:rPr>
          <w:t>https://activecitizensfund.ro/politica-gdpr/</w:t>
        </w:r>
      </w:hyperlink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28B004D2" w14:textId="77777777" w:rsidR="00676AFB" w:rsidRPr="00AD4189" w:rsidRDefault="00676AFB" w:rsidP="00AD4189">
      <w:pPr>
        <w:jc w:val="both"/>
        <w:rPr>
          <w:rFonts w:cstheme="minorHAnsi"/>
        </w:rPr>
      </w:pPr>
    </w:p>
    <w:p w14:paraId="65AA7029" w14:textId="77777777" w:rsidR="00676AFB" w:rsidRPr="00676AFB" w:rsidRDefault="00676AFB" w:rsidP="00AD4189">
      <w:pPr>
        <w:spacing w:after="0" w:line="360" w:lineRule="atLeast"/>
        <w:jc w:val="both"/>
        <w:rPr>
          <w:rFonts w:eastAsia="Times New Roman" w:cstheme="minorHAnsi"/>
          <w:b/>
          <w:bCs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Perioada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prelucrării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personal</w:t>
      </w:r>
    </w:p>
    <w:p w14:paraId="569DBBC5" w14:textId="77777777" w:rsidR="00676AFB" w:rsidRPr="00676AFB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10 ani de la data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aprobării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raportului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final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Fond al Active Citizens Fund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România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01E26D5B" w14:textId="77777777" w:rsidR="00676AFB" w:rsidRPr="00AD4189" w:rsidRDefault="00676AFB" w:rsidP="00AD4189">
      <w:pPr>
        <w:jc w:val="both"/>
        <w:rPr>
          <w:rFonts w:cstheme="minorHAnsi"/>
        </w:rPr>
      </w:pPr>
    </w:p>
    <w:p w14:paraId="674B4B76" w14:textId="77777777" w:rsidR="00676AFB" w:rsidRPr="00676AFB" w:rsidRDefault="00676AFB" w:rsidP="00AD4189">
      <w:pPr>
        <w:spacing w:after="0" w:line="360" w:lineRule="atLeast"/>
        <w:jc w:val="both"/>
        <w:rPr>
          <w:rFonts w:eastAsia="Times New Roman" w:cstheme="minorHAnsi"/>
          <w:b/>
          <w:bCs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lastRenderedPageBreak/>
        <w:t>Drepturile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privire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la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date cu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personal</w:t>
      </w:r>
    </w:p>
    <w:p w14:paraId="539E70C5" w14:textId="77777777" w:rsid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retragere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a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consimțământului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retrage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consimțământul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exprimat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prezenta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declarație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privire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sensibile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orice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moment,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precizarea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retragerea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consimțământului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nu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va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afecta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legalitatea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prelucrării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efectuate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înainte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retragerea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consimțământului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;</w:t>
      </w:r>
    </w:p>
    <w:p w14:paraId="73B0DA73" w14:textId="216781A5" w:rsid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acces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solicita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informații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privire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aceştia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7EABD717" w14:textId="1AE56D30" w:rsid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rectificare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solicita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rectificarea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incorecte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534DA5D9" w14:textId="77777777" w:rsid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ștergere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solicita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ștergerea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anumite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situații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cum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fi: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nu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mai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sunt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necesare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pentru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realizarea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scopului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procesare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pentru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care au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fost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colectate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fost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retras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consimțământul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pentru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acestora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, etc.</w:t>
      </w:r>
    </w:p>
    <w:p w14:paraId="1F2DD491" w14:textId="77777777" w:rsid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restricționare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a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prelucrării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solicita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restricționarea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prelucrării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anumite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situații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cum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fi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cazul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care contest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acuratețea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sau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nu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este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realizată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conformitate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legea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  <w:r w:rsidRPr="00676AFB">
        <w:rPr>
          <w:rFonts w:eastAsia="Times New Roman" w:cstheme="minorHAnsi"/>
          <w:color w:val="202124"/>
          <w:kern w:val="0"/>
          <w14:ligatures w14:val="none"/>
        </w:rPr>
        <w:br/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opoziție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:</w:t>
      </w:r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opune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orice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moment, din motive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întemeiate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și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legitime legate de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situația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mea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particulară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ca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constituie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obiectul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unei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prelucrări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,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excepția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cazurilor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în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care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exista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dispoziții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legale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contrare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>.</w:t>
      </w:r>
    </w:p>
    <w:p w14:paraId="4E9AEE12" w14:textId="3C4090DF" w:rsidR="00676AFB" w:rsidRP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 xml:space="preserve"> de </w:t>
      </w:r>
      <w:proofErr w:type="spellStart"/>
      <w:r w:rsidRPr="00676AFB">
        <w:rPr>
          <w:rFonts w:eastAsia="Times New Roman" w:cstheme="minorHAnsi"/>
          <w:b/>
          <w:bCs/>
          <w:color w:val="202124"/>
          <w:kern w:val="0"/>
          <w14:ligatures w14:val="none"/>
        </w:rPr>
        <w:t>portabilitate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: am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dreptul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solicit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operatorilor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de date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transmiterea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datelor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mine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sau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către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o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altă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entitate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urmează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să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îmi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prelucreze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datele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cu </w:t>
      </w:r>
      <w:proofErr w:type="spellStart"/>
      <w:r w:rsidRPr="00676AFB">
        <w:rPr>
          <w:rFonts w:eastAsia="Times New Roman" w:cstheme="minorHAnsi"/>
          <w:color w:val="202124"/>
          <w:kern w:val="0"/>
          <w14:ligatures w14:val="none"/>
        </w:rPr>
        <w:t>caracter</w:t>
      </w:r>
      <w:proofErr w:type="spellEnd"/>
      <w:r w:rsidRPr="00676AFB">
        <w:rPr>
          <w:rFonts w:eastAsia="Times New Roman" w:cstheme="minorHAnsi"/>
          <w:color w:val="202124"/>
          <w:kern w:val="0"/>
          <w14:ligatures w14:val="none"/>
        </w:rPr>
        <w:t xml:space="preserve"> personal.</w:t>
      </w:r>
    </w:p>
    <w:p w14:paraId="68AAC301" w14:textId="77777777" w:rsidR="00676AFB" w:rsidRPr="00AD4189" w:rsidRDefault="00676AFB" w:rsidP="00AD4189">
      <w:pPr>
        <w:spacing w:after="0" w:line="300" w:lineRule="atLeast"/>
        <w:jc w:val="both"/>
        <w:rPr>
          <w:rFonts w:eastAsia="Times New Roman" w:cstheme="minorHAnsi"/>
          <w:color w:val="202124"/>
          <w:kern w:val="0"/>
          <w14:ligatures w14:val="none"/>
        </w:rPr>
      </w:pPr>
    </w:p>
    <w:sectPr w:rsidR="00676AFB" w:rsidRPr="00AD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54D"/>
    <w:multiLevelType w:val="hybridMultilevel"/>
    <w:tmpl w:val="A184CF6A"/>
    <w:lvl w:ilvl="0" w:tplc="B3C8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9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FB"/>
    <w:rsid w:val="00676AFB"/>
    <w:rsid w:val="006D60CF"/>
    <w:rsid w:val="009D686B"/>
    <w:rsid w:val="00A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DC0"/>
  <w15:chartTrackingRefBased/>
  <w15:docId w15:val="{B726E0F6-8BAB-48D9-8479-BA4FC63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76AFB"/>
    <w:rPr>
      <w:color w:val="0000FF"/>
      <w:u w:val="single"/>
    </w:rPr>
  </w:style>
  <w:style w:type="character" w:customStyle="1" w:styleId="m7eme">
    <w:name w:val="m7eme"/>
    <w:basedOn w:val="DefaultParagraphFont"/>
    <w:rsid w:val="00676AFB"/>
  </w:style>
  <w:style w:type="character" w:customStyle="1" w:styleId="vnumgf">
    <w:name w:val="vnumgf"/>
    <w:basedOn w:val="DefaultParagraphFont"/>
    <w:rsid w:val="00676AFB"/>
  </w:style>
  <w:style w:type="character" w:customStyle="1" w:styleId="adtyne">
    <w:name w:val="adtyne"/>
    <w:basedOn w:val="DefaultParagraphFont"/>
    <w:rsid w:val="00676AFB"/>
  </w:style>
  <w:style w:type="paragraph" w:styleId="ListParagraph">
    <w:name w:val="List Paragraph"/>
    <w:basedOn w:val="Normal"/>
    <w:uiPriority w:val="34"/>
    <w:qFormat/>
    <w:rsid w:val="00AD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2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99728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846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7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8271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3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59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4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53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104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4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41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94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22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317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4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6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82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2676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6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tivecitizensfund.ro/politica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Munteanu</dc:creator>
  <cp:keywords/>
  <dc:description/>
  <cp:lastModifiedBy>Mihaela Munteanu</cp:lastModifiedBy>
  <cp:revision>1</cp:revision>
  <dcterms:created xsi:type="dcterms:W3CDTF">2023-11-05T15:09:00Z</dcterms:created>
  <dcterms:modified xsi:type="dcterms:W3CDTF">2023-11-05T15:28:00Z</dcterms:modified>
</cp:coreProperties>
</file>